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84647" w14:textId="77777777" w:rsidR="004F479A" w:rsidRPr="004F479A" w:rsidRDefault="004F479A" w:rsidP="004F479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83838"/>
          <w:sz w:val="24"/>
          <w:szCs w:val="24"/>
          <w:lang w:eastAsia="pl-PL"/>
        </w:rPr>
      </w:pPr>
      <w:r w:rsidRPr="004F479A">
        <w:rPr>
          <w:rFonts w:ascii="Segoe UI" w:eastAsia="Times New Roman" w:hAnsi="Segoe UI" w:cs="Segoe UI"/>
          <w:color w:val="383838"/>
          <w:sz w:val="24"/>
          <w:szCs w:val="24"/>
          <w:lang w:eastAsia="pl-PL"/>
        </w:rPr>
        <w:t>W dniu 03.01.2022 roku opublikowana została ustawa o dodatku osłonowym (Dz. U. z 2022 r., poz. 1), która wchodzi w życie z dniem 04.01.2022 r.</w:t>
      </w:r>
    </w:p>
    <w:p w14:paraId="152319CC" w14:textId="7F6930EF" w:rsidR="004F479A" w:rsidRPr="004F479A" w:rsidRDefault="004F479A" w:rsidP="004474D8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383838"/>
          <w:sz w:val="24"/>
          <w:szCs w:val="24"/>
          <w:lang w:eastAsia="pl-PL"/>
        </w:rPr>
      </w:pPr>
      <w:r w:rsidRPr="004F479A">
        <w:rPr>
          <w:rFonts w:ascii="Segoe UI" w:eastAsia="Times New Roman" w:hAnsi="Segoe UI" w:cs="Segoe UI"/>
          <w:b/>
          <w:bCs/>
          <w:color w:val="383838"/>
          <w:sz w:val="24"/>
          <w:szCs w:val="24"/>
          <w:lang w:eastAsia="pl-PL"/>
        </w:rPr>
        <w:t>Zgodnie z treścią ustawy dodatek osłonowy przysługiwać będzie:</w:t>
      </w:r>
    </w:p>
    <w:p w14:paraId="7EA16EF6" w14:textId="77777777" w:rsidR="004F479A" w:rsidRPr="004F479A" w:rsidRDefault="004F479A" w:rsidP="004F47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4F479A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>Osobie w gospodarstwie domowym jednoosobowym, w którym wysokość przeciętnego miesięcznego dochodu w rozumieniu art. 3 pkt 1 ustawy o świadczeniach rodzinnych nie przekracza kwoty 2100 zł,</w:t>
      </w:r>
    </w:p>
    <w:p w14:paraId="122ADAFE" w14:textId="77777777" w:rsidR="004F479A" w:rsidRPr="004F479A" w:rsidRDefault="004F479A" w:rsidP="004F47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4F479A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>Osobie w gospodarstwie domowym wieloosobowym, w którym wysokość przeciętnego miesięcznego dochodu w rozumieniu art. 3 pkt 1 ustawy o świadczeniach rodzinnych nie przekracza kwoty 1500 zł na osobę</w:t>
      </w:r>
    </w:p>
    <w:p w14:paraId="10D6276D" w14:textId="3C04A4CE" w:rsidR="004F479A" w:rsidRPr="004F479A" w:rsidRDefault="004F479A" w:rsidP="004474D8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383838"/>
          <w:sz w:val="24"/>
          <w:szCs w:val="24"/>
          <w:lang w:eastAsia="pl-PL"/>
        </w:rPr>
      </w:pPr>
      <w:r w:rsidRPr="004F479A">
        <w:rPr>
          <w:rFonts w:ascii="Segoe UI" w:eastAsia="Times New Roman" w:hAnsi="Segoe UI" w:cs="Segoe UI"/>
          <w:b/>
          <w:bCs/>
          <w:color w:val="383838"/>
          <w:sz w:val="24"/>
          <w:szCs w:val="24"/>
          <w:lang w:eastAsia="pl-PL"/>
        </w:rPr>
        <w:t>Dodatek osłonowy wynosi rocznie:</w:t>
      </w:r>
    </w:p>
    <w:p w14:paraId="02B34550" w14:textId="77777777" w:rsidR="004F479A" w:rsidRPr="004F479A" w:rsidRDefault="004F479A" w:rsidP="004F47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4F479A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>400 zł dla gospodarstwa domowego jednoosobowego;</w:t>
      </w:r>
    </w:p>
    <w:p w14:paraId="3276B0D5" w14:textId="77777777" w:rsidR="004F479A" w:rsidRPr="004F479A" w:rsidRDefault="004F479A" w:rsidP="004F47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4F479A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>600 zł dla gospodarstwa domowego składającego się z 2 do 3 osób;</w:t>
      </w:r>
    </w:p>
    <w:p w14:paraId="0E6A99A6" w14:textId="77777777" w:rsidR="004F479A" w:rsidRPr="004F479A" w:rsidRDefault="004F479A" w:rsidP="004F47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4F479A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>850 zł dla gospodarstwa domowego składającego się z 4 do 5 osób;</w:t>
      </w:r>
    </w:p>
    <w:p w14:paraId="3A696E60" w14:textId="6027611D" w:rsidR="004F479A" w:rsidRPr="004F479A" w:rsidRDefault="004F479A" w:rsidP="004F47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4F479A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>1150 zł dla gospodarstwa domowego składającego się z co najmniej 6 osób</w:t>
      </w:r>
    </w:p>
    <w:p w14:paraId="79BC3782" w14:textId="77777777" w:rsidR="004F479A" w:rsidRPr="004F479A" w:rsidRDefault="004F479A" w:rsidP="004F479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83838"/>
          <w:sz w:val="24"/>
          <w:szCs w:val="24"/>
          <w:lang w:eastAsia="pl-PL"/>
        </w:rPr>
      </w:pPr>
      <w:r w:rsidRPr="004F479A">
        <w:rPr>
          <w:rFonts w:ascii="Segoe UI" w:eastAsia="Times New Roman" w:hAnsi="Segoe UI" w:cs="Segoe UI"/>
          <w:color w:val="383838"/>
          <w:sz w:val="24"/>
          <w:szCs w:val="24"/>
          <w:lang w:eastAsia="pl-PL"/>
        </w:rPr>
        <w:t xml:space="preserve">Dodatek osłonowy, w przypadku gdy głównym źródłem ogrzewania gospodarstwa domowego jest kocioł na paliwo stałe, kominek, koza, ogrzewacz powietrza, trzon kuchenny, </w:t>
      </w:r>
      <w:proofErr w:type="spellStart"/>
      <w:r w:rsidRPr="004F479A">
        <w:rPr>
          <w:rFonts w:ascii="Segoe UI" w:eastAsia="Times New Roman" w:hAnsi="Segoe UI" w:cs="Segoe UI"/>
          <w:color w:val="383838"/>
          <w:sz w:val="24"/>
          <w:szCs w:val="24"/>
          <w:lang w:eastAsia="pl-PL"/>
        </w:rPr>
        <w:t>piecokuchnia</w:t>
      </w:r>
      <w:proofErr w:type="spellEnd"/>
      <w:r w:rsidRPr="004F479A">
        <w:rPr>
          <w:rFonts w:ascii="Segoe UI" w:eastAsia="Times New Roman" w:hAnsi="Segoe UI" w:cs="Segoe UI"/>
          <w:color w:val="383838"/>
          <w:sz w:val="24"/>
          <w:szCs w:val="24"/>
          <w:lang w:eastAsia="pl-PL"/>
        </w:rPr>
        <w:t>, kuchnia węglowa lub piec kaflowy na paliwo stałe, zasilane węglem lub paliwami węglopochodnymi, wpisane do centralnej ewidencji emisyjności budynków, o której mowa w art. 27a ust. 1 ustawy z dnia 21 listopada 2008 r. o wspieraniu termomodernizacji i remontów oraz o centralnej ewidencji emisyjności budynków (Dz. U. z 2021 r. poz. 554, 1162 i 1243), wynosi rocznie:</w:t>
      </w:r>
    </w:p>
    <w:p w14:paraId="44AA5FE0" w14:textId="77777777" w:rsidR="004F479A" w:rsidRPr="004F479A" w:rsidRDefault="004F479A" w:rsidP="004F47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4F479A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>500 zł dla gospodarstwa domowego jednoosobowego;</w:t>
      </w:r>
    </w:p>
    <w:p w14:paraId="572CF2B5" w14:textId="77777777" w:rsidR="004F479A" w:rsidRPr="004F479A" w:rsidRDefault="004F479A" w:rsidP="004F47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4F479A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>750 zł dla gospodarstwa domowego składającego się z 2 do 3 osób;</w:t>
      </w:r>
    </w:p>
    <w:p w14:paraId="7267FDE4" w14:textId="77777777" w:rsidR="004F479A" w:rsidRPr="004F479A" w:rsidRDefault="004F479A" w:rsidP="004F47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4F479A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>1062,50 zł dla gospodarstwa domowego składającego się z 4 do 5 osób;</w:t>
      </w:r>
    </w:p>
    <w:p w14:paraId="1A840280" w14:textId="77777777" w:rsidR="004F479A" w:rsidRPr="004F479A" w:rsidRDefault="004F479A" w:rsidP="004F47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4F479A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>1437,50 zł dla gospodarstwa domowego składającego się z co najmniej 6 osób.</w:t>
      </w:r>
    </w:p>
    <w:p w14:paraId="5560A6EA" w14:textId="77777777" w:rsidR="004F479A" w:rsidRPr="004F479A" w:rsidRDefault="004F479A" w:rsidP="004F479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83838"/>
          <w:sz w:val="24"/>
          <w:szCs w:val="24"/>
          <w:lang w:eastAsia="pl-PL"/>
        </w:rPr>
      </w:pPr>
      <w:r w:rsidRPr="004F479A">
        <w:rPr>
          <w:rFonts w:ascii="Segoe UI" w:eastAsia="Times New Roman" w:hAnsi="Segoe UI" w:cs="Segoe UI"/>
          <w:color w:val="383838"/>
          <w:sz w:val="24"/>
          <w:szCs w:val="24"/>
          <w:lang w:eastAsia="pl-PL"/>
        </w:rPr>
        <w:t>W przypadku dodatku osłonowego obowiązywać będzie tzw. zasada złotówka za złotówkę. Spowoduje to, że dodatek ten będzie przyznawany nawet w sytuacji przekroczenia kryterium dochodowego, a kwota dodatku do wypłaty będzie pomniejszana o kwotę tego przekroczenia. Minimalna kwota wypłacanych dodatków osłonowych będzie wynosić 20 zł.</w:t>
      </w:r>
    </w:p>
    <w:p w14:paraId="565BFD03" w14:textId="2206455E" w:rsidR="004474D8" w:rsidRDefault="004F479A" w:rsidP="004474D8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383838"/>
          <w:sz w:val="24"/>
          <w:szCs w:val="24"/>
          <w:lang w:eastAsia="pl-PL"/>
        </w:rPr>
      </w:pPr>
      <w:r w:rsidRPr="004F479A">
        <w:rPr>
          <w:rFonts w:ascii="Segoe UI" w:eastAsia="Times New Roman" w:hAnsi="Segoe UI" w:cs="Segoe UI"/>
          <w:b/>
          <w:bCs/>
          <w:color w:val="383838"/>
          <w:sz w:val="24"/>
          <w:szCs w:val="24"/>
          <w:lang w:eastAsia="pl-PL"/>
        </w:rPr>
        <w:br/>
        <w:t>Wnioski można składać:</w:t>
      </w:r>
      <w:r w:rsidRPr="004F479A">
        <w:rPr>
          <w:rFonts w:ascii="Segoe UI" w:eastAsia="Times New Roman" w:hAnsi="Segoe UI" w:cs="Segoe UI"/>
          <w:color w:val="383838"/>
          <w:sz w:val="24"/>
          <w:szCs w:val="24"/>
          <w:lang w:eastAsia="pl-PL"/>
        </w:rPr>
        <w:br/>
        <w:t xml:space="preserve">– elektronicznie z wykorzystaniem platformy </w:t>
      </w:r>
      <w:proofErr w:type="spellStart"/>
      <w:r w:rsidRPr="004F479A">
        <w:rPr>
          <w:rFonts w:ascii="Segoe UI" w:eastAsia="Times New Roman" w:hAnsi="Segoe UI" w:cs="Segoe UI"/>
          <w:color w:val="383838"/>
          <w:sz w:val="24"/>
          <w:szCs w:val="24"/>
          <w:lang w:eastAsia="pl-PL"/>
        </w:rPr>
        <w:t>ePUAP</w:t>
      </w:r>
      <w:proofErr w:type="spellEnd"/>
      <w:r w:rsidRPr="004F479A">
        <w:rPr>
          <w:rFonts w:ascii="Segoe UI" w:eastAsia="Times New Roman" w:hAnsi="Segoe UI" w:cs="Segoe UI"/>
          <w:color w:val="383838"/>
          <w:sz w:val="24"/>
          <w:szCs w:val="24"/>
          <w:lang w:eastAsia="pl-PL"/>
        </w:rPr>
        <w:t xml:space="preserve"> </w:t>
      </w:r>
      <w:r w:rsidRPr="004F479A">
        <w:rPr>
          <w:rFonts w:ascii="Segoe UI" w:eastAsia="Times New Roman" w:hAnsi="Segoe UI" w:cs="Segoe UI"/>
          <w:color w:val="383838"/>
          <w:sz w:val="24"/>
          <w:szCs w:val="24"/>
          <w:lang w:eastAsia="pl-PL"/>
        </w:rPr>
        <w:br/>
        <w:t>– papierowo</w:t>
      </w:r>
      <w:r w:rsidR="004474D8">
        <w:rPr>
          <w:rFonts w:ascii="Segoe UI" w:eastAsia="Times New Roman" w:hAnsi="Segoe UI" w:cs="Segoe UI"/>
          <w:color w:val="383838"/>
          <w:sz w:val="24"/>
          <w:szCs w:val="24"/>
          <w:lang w:eastAsia="pl-PL"/>
        </w:rPr>
        <w:t>:</w:t>
      </w:r>
      <w:r w:rsidRPr="004F479A">
        <w:rPr>
          <w:rFonts w:ascii="Segoe UI" w:eastAsia="Times New Roman" w:hAnsi="Segoe UI" w:cs="Segoe UI"/>
          <w:color w:val="383838"/>
          <w:sz w:val="24"/>
          <w:szCs w:val="24"/>
          <w:lang w:eastAsia="pl-PL"/>
        </w:rPr>
        <w:t xml:space="preserve"> w </w:t>
      </w:r>
      <w:r w:rsidR="004474D8">
        <w:rPr>
          <w:rFonts w:ascii="Segoe UI" w:eastAsia="Times New Roman" w:hAnsi="Segoe UI" w:cs="Segoe UI"/>
          <w:color w:val="383838"/>
          <w:sz w:val="24"/>
          <w:szCs w:val="24"/>
          <w:lang w:eastAsia="pl-PL"/>
        </w:rPr>
        <w:t>Centrum Usług Społecznych w Kozienicach ul. Radomska 36, 26-900 Kozienice</w:t>
      </w:r>
    </w:p>
    <w:p w14:paraId="77014A69" w14:textId="06611B2B" w:rsidR="004F479A" w:rsidRPr="004F479A" w:rsidRDefault="004F479A" w:rsidP="004474D8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383838"/>
          <w:sz w:val="24"/>
          <w:szCs w:val="24"/>
          <w:lang w:eastAsia="pl-PL"/>
        </w:rPr>
      </w:pPr>
      <w:r w:rsidRPr="004F479A">
        <w:rPr>
          <w:rFonts w:ascii="Segoe UI" w:eastAsia="Times New Roman" w:hAnsi="Segoe UI" w:cs="Segoe UI"/>
          <w:b/>
          <w:bCs/>
          <w:color w:val="383838"/>
          <w:sz w:val="24"/>
          <w:szCs w:val="24"/>
          <w:lang w:eastAsia="pl-PL"/>
        </w:rPr>
        <w:lastRenderedPageBreak/>
        <w:t>Termin złożenia wniosku:</w:t>
      </w:r>
    </w:p>
    <w:p w14:paraId="0790950F" w14:textId="77777777" w:rsidR="004F479A" w:rsidRPr="004F479A" w:rsidRDefault="004F479A" w:rsidP="004F479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83838"/>
          <w:sz w:val="24"/>
          <w:szCs w:val="24"/>
          <w:lang w:eastAsia="pl-PL"/>
        </w:rPr>
      </w:pPr>
      <w:r w:rsidRPr="004F479A">
        <w:rPr>
          <w:rFonts w:ascii="Segoe UI" w:eastAsia="Times New Roman" w:hAnsi="Segoe UI" w:cs="Segoe UI"/>
          <w:color w:val="383838"/>
          <w:sz w:val="24"/>
          <w:szCs w:val="24"/>
          <w:lang w:eastAsia="pl-PL"/>
        </w:rPr>
        <w:t>W celu uzyskania dodatku osłonowego konieczne jest złożenie wniosku w terminie do dnia 31.10.2022 r. (wnioski złożone po tym terminie pozostawia się bez rozpatrzenia).</w:t>
      </w:r>
    </w:p>
    <w:p w14:paraId="50B31E1D" w14:textId="77777777" w:rsidR="004F479A" w:rsidRPr="004F479A" w:rsidRDefault="004F479A" w:rsidP="004F479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83838"/>
          <w:sz w:val="24"/>
          <w:szCs w:val="24"/>
          <w:lang w:eastAsia="pl-PL"/>
        </w:rPr>
      </w:pPr>
      <w:r w:rsidRPr="004F479A">
        <w:rPr>
          <w:rFonts w:ascii="Segoe UI" w:eastAsia="Times New Roman" w:hAnsi="Segoe UI" w:cs="Segoe UI"/>
          <w:color w:val="383838"/>
          <w:sz w:val="24"/>
          <w:szCs w:val="24"/>
          <w:lang w:eastAsia="pl-PL"/>
        </w:rPr>
        <w:t>W przypadku złożenia wniosku o wypłatę dodatku osłonowego do dnia 31.01.2022 r. wypłata dodatku nastąpi w dwóch równych ratach w terminie do 31.03.2022 r. oraz do 02.12.2022 r.</w:t>
      </w:r>
    </w:p>
    <w:p w14:paraId="02972B2F" w14:textId="77777777" w:rsidR="004F479A" w:rsidRPr="004F479A" w:rsidRDefault="004F479A" w:rsidP="004F479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83838"/>
          <w:sz w:val="24"/>
          <w:szCs w:val="24"/>
          <w:lang w:eastAsia="pl-PL"/>
        </w:rPr>
      </w:pPr>
      <w:r w:rsidRPr="004F479A">
        <w:rPr>
          <w:rFonts w:ascii="Segoe UI" w:eastAsia="Times New Roman" w:hAnsi="Segoe UI" w:cs="Segoe UI"/>
          <w:color w:val="383838"/>
          <w:sz w:val="24"/>
          <w:szCs w:val="24"/>
          <w:lang w:eastAsia="pl-PL"/>
        </w:rPr>
        <w:t>W przypadku złożenia wniosku o wypłatę dodatku osłonowego od dnia 01.02.2022 r. do dnia 31.10.2022 r. wypłata zostanie zrealizowana jednorazowo najpóźniej do dnia 02.12.2022 r.</w:t>
      </w:r>
    </w:p>
    <w:p w14:paraId="641F6E51" w14:textId="77777777" w:rsidR="00B83C15" w:rsidRDefault="00B83C15"/>
    <w:sectPr w:rsidR="00B83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374C0"/>
    <w:multiLevelType w:val="multilevel"/>
    <w:tmpl w:val="5ACE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CE3C38"/>
    <w:multiLevelType w:val="multilevel"/>
    <w:tmpl w:val="D0C8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5A5ECA"/>
    <w:multiLevelType w:val="multilevel"/>
    <w:tmpl w:val="5ED0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3F"/>
    <w:rsid w:val="004474D8"/>
    <w:rsid w:val="004F479A"/>
    <w:rsid w:val="00B83C15"/>
    <w:rsid w:val="00D7103F"/>
    <w:rsid w:val="00E1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433D6"/>
  <w15:chartTrackingRefBased/>
  <w15:docId w15:val="{152EBC48-F728-4545-80CF-E16E14F7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3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Zdalny</dc:creator>
  <cp:keywords/>
  <dc:description/>
  <cp:lastModifiedBy>Zdalny</cp:lastModifiedBy>
  <cp:revision>4</cp:revision>
  <dcterms:created xsi:type="dcterms:W3CDTF">2022-01-31T11:42:00Z</dcterms:created>
  <dcterms:modified xsi:type="dcterms:W3CDTF">2022-01-31T11:54:00Z</dcterms:modified>
</cp:coreProperties>
</file>